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38" w:rsidRPr="00207E38" w:rsidRDefault="00207E38" w:rsidP="00207E38">
      <w:pPr>
        <w:ind w:firstLineChars="0" w:firstLine="0"/>
        <w:jc w:val="center"/>
        <w:rPr>
          <w:rFonts w:hint="eastAsia"/>
          <w:b/>
          <w:sz w:val="32"/>
          <w:szCs w:val="32"/>
        </w:rPr>
      </w:pPr>
      <w:r w:rsidRPr="00207E38">
        <w:rPr>
          <w:rFonts w:hint="eastAsia"/>
          <w:b/>
          <w:sz w:val="32"/>
          <w:szCs w:val="32"/>
        </w:rPr>
        <w:t>《</w:t>
      </w:r>
      <w:r w:rsidRPr="00207E38">
        <w:rPr>
          <w:rFonts w:hint="eastAsia"/>
          <w:b/>
          <w:sz w:val="32"/>
          <w:szCs w:val="32"/>
        </w:rPr>
        <w:t>南开法律评论</w:t>
      </w:r>
      <w:r w:rsidRPr="00207E38">
        <w:rPr>
          <w:rFonts w:hint="eastAsia"/>
          <w:b/>
          <w:sz w:val="32"/>
          <w:szCs w:val="32"/>
        </w:rPr>
        <w:t>》</w:t>
      </w:r>
      <w:r w:rsidRPr="00207E38">
        <w:rPr>
          <w:rFonts w:hint="eastAsia"/>
          <w:b/>
          <w:sz w:val="32"/>
          <w:szCs w:val="32"/>
        </w:rPr>
        <w:t>第八期目录</w:t>
      </w:r>
    </w:p>
    <w:p w:rsidR="00207E38" w:rsidRPr="00207E38" w:rsidRDefault="00207E38" w:rsidP="00207E38">
      <w:pPr>
        <w:ind w:firstLineChars="0" w:firstLine="0"/>
        <w:jc w:val="center"/>
        <w:rPr>
          <w:rFonts w:ascii="楷体" w:eastAsia="楷体" w:hAnsi="楷体" w:hint="eastAsia"/>
        </w:rPr>
      </w:pPr>
      <w:r w:rsidRPr="00207E38">
        <w:rPr>
          <w:rFonts w:ascii="楷体" w:eastAsia="楷体" w:hAnsi="楷体" w:hint="eastAsia"/>
        </w:rPr>
        <w:t>（南开大学出版社2013年出版）</w:t>
      </w:r>
    </w:p>
    <w:p w:rsidR="00207E38" w:rsidRPr="00207E38" w:rsidRDefault="00207E38" w:rsidP="00207E38">
      <w:pPr>
        <w:ind w:firstLineChars="0" w:firstLine="0"/>
        <w:rPr>
          <w:rFonts w:hint="eastAsia"/>
          <w:b/>
        </w:rPr>
      </w:pPr>
      <w:r w:rsidRPr="00207E38">
        <w:rPr>
          <w:rFonts w:hint="eastAsia"/>
          <w:b/>
        </w:rPr>
        <w:t>主题研讨</w:t>
      </w:r>
    </w:p>
    <w:p w:rsidR="00207E38" w:rsidRDefault="00207E38" w:rsidP="00207E38">
      <w:pPr>
        <w:ind w:firstLine="420"/>
        <w:rPr>
          <w:rFonts w:hint="eastAsia"/>
        </w:rPr>
      </w:pPr>
      <w:r>
        <w:rPr>
          <w:rFonts w:hint="eastAsia"/>
        </w:rPr>
        <w:t>构建我国以证券商报价制为基础的大宗交易制度</w:t>
      </w:r>
      <w:r>
        <w:rPr>
          <w:rFonts w:hint="eastAsia"/>
        </w:rPr>
        <w:t xml:space="preserve"> / </w:t>
      </w:r>
      <w:r>
        <w:rPr>
          <w:rFonts w:hint="eastAsia"/>
        </w:rPr>
        <w:t>刘庆</w:t>
      </w:r>
      <w:r>
        <w:rPr>
          <w:rFonts w:hint="eastAsia"/>
        </w:rPr>
        <w:t xml:space="preserve">  </w:t>
      </w:r>
      <w:r>
        <w:rPr>
          <w:rFonts w:hint="eastAsia"/>
        </w:rPr>
        <w:t>周晨</w:t>
      </w:r>
      <w:r>
        <w:rPr>
          <w:rFonts w:hint="eastAsia"/>
        </w:rPr>
        <w:tab/>
      </w:r>
    </w:p>
    <w:p w:rsidR="00207E38" w:rsidRDefault="00207E38" w:rsidP="00207E38">
      <w:pPr>
        <w:ind w:firstLine="420"/>
        <w:rPr>
          <w:rFonts w:hint="eastAsia"/>
        </w:rPr>
      </w:pPr>
      <w:r>
        <w:rPr>
          <w:rFonts w:hint="eastAsia"/>
        </w:rPr>
        <w:t>浅析我国证券市场的刑事保护体系</w:t>
      </w:r>
      <w:r>
        <w:rPr>
          <w:rFonts w:hint="eastAsia"/>
        </w:rPr>
        <w:t xml:space="preserve"> / </w:t>
      </w:r>
      <w:r>
        <w:rPr>
          <w:rFonts w:hint="eastAsia"/>
        </w:rPr>
        <w:t>郭林杰</w:t>
      </w:r>
      <w:r>
        <w:rPr>
          <w:rFonts w:hint="eastAsia"/>
        </w:rPr>
        <w:tab/>
      </w:r>
    </w:p>
    <w:p w:rsidR="00207E38" w:rsidRPr="00207E38" w:rsidRDefault="00207E38" w:rsidP="00207E38">
      <w:pPr>
        <w:ind w:firstLineChars="0" w:firstLine="0"/>
        <w:rPr>
          <w:rFonts w:hint="eastAsia"/>
          <w:b/>
        </w:rPr>
      </w:pPr>
      <w:r w:rsidRPr="00207E38">
        <w:rPr>
          <w:rFonts w:hint="eastAsia"/>
          <w:b/>
        </w:rPr>
        <w:t>立法前沿</w:t>
      </w:r>
      <w:r>
        <w:rPr>
          <w:rFonts w:hint="eastAsia"/>
          <w:b/>
        </w:rPr>
        <w:t xml:space="preserve"> </w:t>
      </w:r>
    </w:p>
    <w:p w:rsidR="00207E38" w:rsidRDefault="00207E38" w:rsidP="00207E38">
      <w:pPr>
        <w:ind w:firstLine="420"/>
        <w:rPr>
          <w:rFonts w:hint="eastAsia"/>
        </w:rPr>
      </w:pPr>
      <w:r>
        <w:rPr>
          <w:rFonts w:hint="eastAsia"/>
        </w:rPr>
        <w:t>《经济、社会和文化权利国际公约任择议定书》评述——写在议定书生效之际</w:t>
      </w:r>
      <w:r>
        <w:rPr>
          <w:rFonts w:hint="eastAsia"/>
        </w:rPr>
        <w:t xml:space="preserve"> / </w:t>
      </w:r>
      <w:r>
        <w:rPr>
          <w:rFonts w:hint="eastAsia"/>
        </w:rPr>
        <w:t>马玉丽</w:t>
      </w:r>
      <w:r>
        <w:rPr>
          <w:rFonts w:hint="eastAsia"/>
        </w:rPr>
        <w:tab/>
      </w:r>
    </w:p>
    <w:p w:rsidR="00207E38" w:rsidRDefault="00207E38" w:rsidP="00207E38">
      <w:pPr>
        <w:ind w:firstLine="420"/>
        <w:rPr>
          <w:rFonts w:hint="eastAsia"/>
        </w:rPr>
      </w:pPr>
      <w:r>
        <w:rPr>
          <w:rFonts w:hint="eastAsia"/>
        </w:rPr>
        <w:t>合同解除效果——《合同法》第</w:t>
      </w:r>
      <w:r>
        <w:rPr>
          <w:rFonts w:hint="eastAsia"/>
        </w:rPr>
        <w:t>97</w:t>
      </w:r>
      <w:r>
        <w:rPr>
          <w:rFonts w:hint="eastAsia"/>
        </w:rPr>
        <w:t>条的解释论</w:t>
      </w:r>
      <w:r>
        <w:rPr>
          <w:rFonts w:hint="eastAsia"/>
        </w:rPr>
        <w:t xml:space="preserve"> / </w:t>
      </w:r>
      <w:r>
        <w:rPr>
          <w:rFonts w:hint="eastAsia"/>
        </w:rPr>
        <w:t>靳羽</w:t>
      </w:r>
      <w:r>
        <w:rPr>
          <w:rFonts w:hint="eastAsia"/>
        </w:rPr>
        <w:tab/>
      </w:r>
    </w:p>
    <w:p w:rsidR="00207E38" w:rsidRPr="00207E38" w:rsidRDefault="00207E38" w:rsidP="00207E38">
      <w:pPr>
        <w:ind w:firstLineChars="0" w:firstLine="0"/>
        <w:rPr>
          <w:rFonts w:hint="eastAsia"/>
          <w:b/>
        </w:rPr>
      </w:pPr>
      <w:r w:rsidRPr="00207E38">
        <w:rPr>
          <w:rFonts w:hint="eastAsia"/>
          <w:b/>
        </w:rPr>
        <w:t>论文</w:t>
      </w:r>
      <w:r w:rsidRPr="00207E38">
        <w:rPr>
          <w:rFonts w:hint="eastAsia"/>
          <w:b/>
        </w:rPr>
        <w:t xml:space="preserve"> </w:t>
      </w:r>
    </w:p>
    <w:p w:rsidR="00207E38" w:rsidRDefault="00207E38" w:rsidP="00207E38">
      <w:pPr>
        <w:ind w:firstLine="420"/>
        <w:rPr>
          <w:rFonts w:hint="eastAsia"/>
        </w:rPr>
      </w:pPr>
      <w:r>
        <w:rPr>
          <w:rFonts w:hint="eastAsia"/>
        </w:rPr>
        <w:t>第三人欺诈是否适用信用证欺诈例外原则探究</w:t>
      </w:r>
      <w:r>
        <w:rPr>
          <w:rFonts w:hint="eastAsia"/>
        </w:rPr>
        <w:t xml:space="preserve"> / </w:t>
      </w:r>
      <w:r>
        <w:rPr>
          <w:rFonts w:hint="eastAsia"/>
        </w:rPr>
        <w:t>王森亮</w:t>
      </w:r>
      <w:r>
        <w:rPr>
          <w:rFonts w:hint="eastAsia"/>
        </w:rPr>
        <w:t xml:space="preserve">  </w:t>
      </w:r>
      <w:r>
        <w:rPr>
          <w:rFonts w:hint="eastAsia"/>
        </w:rPr>
        <w:t>张会玉</w:t>
      </w:r>
    </w:p>
    <w:p w:rsidR="00207E38" w:rsidRDefault="00207E38" w:rsidP="00207E38">
      <w:pPr>
        <w:ind w:firstLine="420"/>
        <w:rPr>
          <w:rFonts w:hint="eastAsia"/>
        </w:rPr>
      </w:pPr>
      <w:r>
        <w:rPr>
          <w:rFonts w:hint="eastAsia"/>
        </w:rPr>
        <w:t>论诽谤案件中国家公权力的介入</w:t>
      </w:r>
      <w:r>
        <w:rPr>
          <w:rFonts w:hint="eastAsia"/>
        </w:rPr>
        <w:t xml:space="preserve"> / </w:t>
      </w:r>
      <w:r>
        <w:rPr>
          <w:rFonts w:hint="eastAsia"/>
        </w:rPr>
        <w:t>周东平</w:t>
      </w:r>
      <w:r>
        <w:rPr>
          <w:rFonts w:hint="eastAsia"/>
        </w:rPr>
        <w:t xml:space="preserve">  </w:t>
      </w:r>
      <w:r>
        <w:rPr>
          <w:rFonts w:hint="eastAsia"/>
        </w:rPr>
        <w:t>吴小平</w:t>
      </w:r>
    </w:p>
    <w:p w:rsidR="00207E38" w:rsidRDefault="00207E38" w:rsidP="00207E38">
      <w:pPr>
        <w:ind w:firstLine="420"/>
        <w:rPr>
          <w:rFonts w:hint="eastAsia"/>
        </w:rPr>
      </w:pPr>
      <w:r>
        <w:rPr>
          <w:rFonts w:hint="eastAsia"/>
        </w:rPr>
        <w:t>原因自由行为可罚性的重新思考</w:t>
      </w:r>
      <w:r>
        <w:rPr>
          <w:rFonts w:hint="eastAsia"/>
        </w:rPr>
        <w:t xml:space="preserve"> / </w:t>
      </w:r>
      <w:r>
        <w:rPr>
          <w:rFonts w:hint="eastAsia"/>
        </w:rPr>
        <w:t>尹子文</w:t>
      </w:r>
    </w:p>
    <w:p w:rsidR="00207E38" w:rsidRDefault="00207E38" w:rsidP="00207E38">
      <w:pPr>
        <w:ind w:firstLine="420"/>
        <w:rPr>
          <w:rFonts w:hint="eastAsia"/>
        </w:rPr>
      </w:pPr>
      <w:r>
        <w:rPr>
          <w:rFonts w:hint="eastAsia"/>
        </w:rPr>
        <w:t>“直接适用的法”论要</w:t>
      </w:r>
      <w:r>
        <w:rPr>
          <w:rFonts w:hint="eastAsia"/>
        </w:rPr>
        <w:t xml:space="preserve"> / </w:t>
      </w:r>
      <w:r>
        <w:rPr>
          <w:rFonts w:hint="eastAsia"/>
        </w:rPr>
        <w:t>杨华</w:t>
      </w:r>
      <w:r>
        <w:rPr>
          <w:rFonts w:hint="eastAsia"/>
        </w:rPr>
        <w:tab/>
      </w:r>
    </w:p>
    <w:p w:rsidR="00207E38" w:rsidRPr="00207E38" w:rsidRDefault="00207E38" w:rsidP="00207E38">
      <w:pPr>
        <w:ind w:firstLine="420"/>
        <w:rPr>
          <w:rFonts w:hint="eastAsia"/>
          <w:b/>
        </w:rPr>
      </w:pPr>
      <w:r>
        <w:rPr>
          <w:rFonts w:hint="eastAsia"/>
        </w:rPr>
        <w:t>走出公定力理论的困境——从公定力与起诉（不）停止执行原则的关系谈起</w:t>
      </w:r>
      <w:r>
        <w:rPr>
          <w:rFonts w:hint="eastAsia"/>
        </w:rPr>
        <w:t xml:space="preserve"> / </w:t>
      </w:r>
      <w:r>
        <w:rPr>
          <w:rFonts w:hint="eastAsia"/>
        </w:rPr>
        <w:t>李文曾</w:t>
      </w:r>
      <w:r w:rsidRPr="00207E38">
        <w:rPr>
          <w:rFonts w:hint="eastAsia"/>
          <w:b/>
        </w:rPr>
        <w:t>判解研究</w:t>
      </w:r>
      <w:r w:rsidRPr="00207E38">
        <w:rPr>
          <w:rFonts w:hint="eastAsia"/>
          <w:b/>
        </w:rPr>
        <w:t xml:space="preserve"> </w:t>
      </w:r>
    </w:p>
    <w:p w:rsidR="00207E38" w:rsidRDefault="00207E38" w:rsidP="00207E38">
      <w:pPr>
        <w:ind w:firstLine="420"/>
        <w:rPr>
          <w:rFonts w:hint="eastAsia"/>
        </w:rPr>
      </w:pPr>
      <w:r>
        <w:rPr>
          <w:rFonts w:hint="eastAsia"/>
        </w:rPr>
        <w:t>中国企业在美投资保障研究——以“三一集团罗尔斯公司诉奥巴马”案为视角</w:t>
      </w:r>
      <w:r>
        <w:rPr>
          <w:rFonts w:hint="eastAsia"/>
        </w:rPr>
        <w:t xml:space="preserve"> / </w:t>
      </w:r>
      <w:r>
        <w:rPr>
          <w:rFonts w:hint="eastAsia"/>
        </w:rPr>
        <w:t>任鹏</w:t>
      </w:r>
    </w:p>
    <w:p w:rsidR="00207E38" w:rsidRPr="00207E38" w:rsidRDefault="00207E38" w:rsidP="00207E38">
      <w:pPr>
        <w:ind w:firstLineChars="0" w:firstLine="0"/>
        <w:rPr>
          <w:rFonts w:hint="eastAsia"/>
          <w:b/>
        </w:rPr>
      </w:pPr>
      <w:r w:rsidRPr="00207E38">
        <w:rPr>
          <w:rFonts w:hint="eastAsia"/>
          <w:b/>
        </w:rPr>
        <w:t>评论</w:t>
      </w:r>
      <w:r w:rsidRPr="00207E38">
        <w:rPr>
          <w:rFonts w:hint="eastAsia"/>
          <w:b/>
        </w:rPr>
        <w:t xml:space="preserve"> </w:t>
      </w:r>
    </w:p>
    <w:p w:rsidR="00207E38" w:rsidRDefault="00207E38" w:rsidP="00207E38">
      <w:pPr>
        <w:ind w:firstLine="420"/>
        <w:rPr>
          <w:rFonts w:hint="eastAsia"/>
        </w:rPr>
      </w:pPr>
      <w:r>
        <w:rPr>
          <w:rFonts w:hint="eastAsia"/>
        </w:rPr>
        <w:t>“无神论”的外交宪法学——简评路易斯•亨金《宪政•民主•对外事务》</w:t>
      </w:r>
      <w:r>
        <w:rPr>
          <w:rFonts w:hint="eastAsia"/>
        </w:rPr>
        <w:t xml:space="preserve"> / </w:t>
      </w:r>
      <w:r>
        <w:rPr>
          <w:rFonts w:hint="eastAsia"/>
        </w:rPr>
        <w:t>王理万</w:t>
      </w:r>
    </w:p>
    <w:p w:rsidR="004739B5" w:rsidRPr="00207E38" w:rsidRDefault="00207E38" w:rsidP="003338E7">
      <w:pPr>
        <w:ind w:firstLine="420"/>
        <w:rPr>
          <w:rFonts w:hint="eastAsia"/>
        </w:rPr>
      </w:pPr>
      <w:r>
        <w:rPr>
          <w:rFonts w:hint="eastAsia"/>
        </w:rPr>
        <w:t>优美的循环——对范•胡克的法律职业化与法律自治性理论述评</w:t>
      </w:r>
      <w:r>
        <w:rPr>
          <w:rFonts w:hint="eastAsia"/>
        </w:rPr>
        <w:t xml:space="preserve"> / </w:t>
      </w:r>
      <w:r>
        <w:rPr>
          <w:rFonts w:hint="eastAsia"/>
        </w:rPr>
        <w:t>张欣</w:t>
      </w:r>
    </w:p>
    <w:sectPr w:rsidR="004739B5" w:rsidRPr="00207E38" w:rsidSect="00473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7E38"/>
    <w:rsid w:val="00207E38"/>
    <w:rsid w:val="003338E7"/>
    <w:rsid w:val="00356C7E"/>
    <w:rsid w:val="004739B5"/>
    <w:rsid w:val="00842230"/>
    <w:rsid w:val="00B816F8"/>
    <w:rsid w:val="00F22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2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2014-02-22T02:21:00Z</dcterms:created>
  <dcterms:modified xsi:type="dcterms:W3CDTF">2014-02-22T02:28:00Z</dcterms:modified>
</cp:coreProperties>
</file>