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8A3" w:rsidRPr="00A96CD1" w:rsidRDefault="000638A3" w:rsidP="000638A3">
      <w:pPr>
        <w:jc w:val="center"/>
        <w:rPr>
          <w:b/>
          <w:sz w:val="24"/>
        </w:rPr>
      </w:pPr>
      <w:r w:rsidRPr="00A96CD1">
        <w:rPr>
          <w:rFonts w:hint="eastAsia"/>
          <w:b/>
          <w:sz w:val="24"/>
        </w:rPr>
        <w:t>《南开法律评论》第</w:t>
      </w:r>
      <w:r w:rsidR="008E5642">
        <w:rPr>
          <w:rFonts w:hint="eastAsia"/>
          <w:b/>
          <w:sz w:val="24"/>
          <w:lang w:eastAsia="zh-CN"/>
        </w:rPr>
        <w:t>十</w:t>
      </w:r>
      <w:r w:rsidRPr="00A96CD1">
        <w:rPr>
          <w:rFonts w:hint="eastAsia"/>
          <w:b/>
          <w:sz w:val="24"/>
        </w:rPr>
        <w:t>期目录</w:t>
      </w:r>
    </w:p>
    <w:p w:rsidR="000638A3" w:rsidRDefault="000638A3" w:rsidP="000638A3">
      <w:pPr>
        <w:jc w:val="center"/>
        <w:rPr>
          <w:rFonts w:ascii="楷体" w:eastAsia="楷体" w:hAnsi="楷体"/>
          <w:sz w:val="24"/>
          <w:lang w:eastAsia="zh-CN"/>
        </w:rPr>
      </w:pPr>
      <w:r w:rsidRPr="00A96CD1">
        <w:rPr>
          <w:rFonts w:ascii="楷体" w:eastAsia="楷体" w:hAnsi="楷体" w:hint="eastAsia"/>
          <w:sz w:val="24"/>
        </w:rPr>
        <w:t>（南开大学出版社201</w:t>
      </w:r>
      <w:r w:rsidR="008E5642">
        <w:rPr>
          <w:rFonts w:ascii="楷体" w:eastAsia="楷体" w:hAnsi="楷体" w:hint="eastAsia"/>
          <w:sz w:val="24"/>
          <w:lang w:eastAsia="zh-CN"/>
        </w:rPr>
        <w:t>5</w:t>
      </w:r>
      <w:r w:rsidRPr="00A96CD1">
        <w:rPr>
          <w:rFonts w:ascii="楷体" w:eastAsia="楷体" w:hAnsi="楷体" w:hint="eastAsia"/>
          <w:sz w:val="24"/>
        </w:rPr>
        <w:t>年出版）</w:t>
      </w:r>
    </w:p>
    <w:p w:rsidR="00A0271F" w:rsidRPr="00A96CD1" w:rsidRDefault="00A0271F" w:rsidP="000638A3">
      <w:pPr>
        <w:jc w:val="center"/>
        <w:rPr>
          <w:rFonts w:ascii="楷体" w:eastAsia="楷体" w:hAnsi="楷体"/>
          <w:sz w:val="24"/>
          <w:lang w:eastAsia="zh-CN"/>
        </w:rPr>
      </w:pPr>
    </w:p>
    <w:p w:rsidR="00047BB0" w:rsidRDefault="00047BB0" w:rsidP="00047BB0">
      <w:pPr>
        <w:rPr>
          <w:b/>
          <w:sz w:val="24"/>
          <w:lang w:eastAsia="zh-CN"/>
        </w:rPr>
      </w:pPr>
      <w:r w:rsidRPr="00A96CD1">
        <w:rPr>
          <w:rFonts w:hint="eastAsia"/>
          <w:b/>
          <w:sz w:val="24"/>
          <w:lang w:eastAsia="zh-CN"/>
        </w:rPr>
        <w:t>目录</w:t>
      </w:r>
      <w:bookmarkStart w:id="0" w:name="_GoBack"/>
      <w:bookmarkEnd w:id="0"/>
    </w:p>
    <w:p w:rsidR="00A0271F" w:rsidRPr="00A96CD1" w:rsidRDefault="00A0271F" w:rsidP="00047BB0">
      <w:pPr>
        <w:rPr>
          <w:b/>
          <w:sz w:val="24"/>
          <w:lang w:eastAsia="zh-CN"/>
        </w:rPr>
      </w:pPr>
    </w:p>
    <w:p w:rsidR="00B1011A" w:rsidRPr="00B1011A" w:rsidRDefault="00B1011A" w:rsidP="00B1011A">
      <w:pPr>
        <w:rPr>
          <w:rFonts w:hint="eastAsia"/>
          <w:sz w:val="24"/>
          <w:lang w:eastAsia="zh-CN"/>
        </w:rPr>
      </w:pPr>
      <w:r w:rsidRPr="00B1011A">
        <w:rPr>
          <w:rFonts w:hint="eastAsia"/>
          <w:sz w:val="24"/>
          <w:lang w:eastAsia="zh-CN"/>
        </w:rPr>
        <w:t>社科法学的内涵与贡献</w:t>
      </w:r>
      <w:r w:rsidRPr="00B1011A">
        <w:rPr>
          <w:rFonts w:hint="eastAsia"/>
          <w:sz w:val="24"/>
          <w:lang w:eastAsia="zh-CN"/>
        </w:rPr>
        <w:t xml:space="preserve"> / </w:t>
      </w:r>
      <w:r w:rsidRPr="00B1011A">
        <w:rPr>
          <w:rFonts w:ascii="楷体" w:eastAsia="楷体" w:hAnsi="楷体" w:hint="eastAsia"/>
          <w:sz w:val="24"/>
          <w:lang w:eastAsia="zh-CN"/>
        </w:rPr>
        <w:t>侯猛</w:t>
      </w:r>
    </w:p>
    <w:p w:rsidR="001D7AC3" w:rsidRDefault="001D7AC3" w:rsidP="00B1011A">
      <w:pPr>
        <w:rPr>
          <w:rFonts w:hint="eastAsia"/>
          <w:sz w:val="24"/>
          <w:lang w:eastAsia="zh-CN"/>
        </w:rPr>
      </w:pPr>
    </w:p>
    <w:p w:rsidR="00B1011A" w:rsidRPr="00B1011A" w:rsidRDefault="00B1011A" w:rsidP="00B1011A">
      <w:pPr>
        <w:rPr>
          <w:rFonts w:hint="eastAsia"/>
          <w:sz w:val="24"/>
          <w:lang w:eastAsia="zh-CN"/>
        </w:rPr>
      </w:pPr>
      <w:r w:rsidRPr="00B1011A">
        <w:rPr>
          <w:rFonts w:hint="eastAsia"/>
          <w:sz w:val="24"/>
          <w:lang w:eastAsia="zh-CN"/>
        </w:rPr>
        <w:t>社科法学的成长与发展</w:t>
      </w:r>
      <w:r w:rsidRPr="00B1011A">
        <w:rPr>
          <w:rFonts w:hint="eastAsia"/>
          <w:sz w:val="24"/>
          <w:lang w:eastAsia="zh-CN"/>
        </w:rPr>
        <w:t xml:space="preserve"> / </w:t>
      </w:r>
      <w:r w:rsidRPr="00B1011A">
        <w:rPr>
          <w:rFonts w:ascii="楷体" w:eastAsia="楷体" w:hAnsi="楷体" w:hint="eastAsia"/>
          <w:sz w:val="24"/>
          <w:lang w:eastAsia="zh-CN"/>
        </w:rPr>
        <w:t>尤陈俊</w:t>
      </w:r>
    </w:p>
    <w:p w:rsidR="001D7AC3" w:rsidRDefault="001D7AC3" w:rsidP="00B1011A">
      <w:pPr>
        <w:rPr>
          <w:rFonts w:hint="eastAsia"/>
          <w:sz w:val="24"/>
          <w:lang w:eastAsia="zh-CN"/>
        </w:rPr>
      </w:pPr>
    </w:p>
    <w:p w:rsidR="00B1011A" w:rsidRPr="00B1011A" w:rsidRDefault="00B1011A" w:rsidP="00B1011A">
      <w:pPr>
        <w:rPr>
          <w:rFonts w:hint="eastAsia"/>
          <w:sz w:val="24"/>
          <w:lang w:eastAsia="zh-CN"/>
        </w:rPr>
      </w:pPr>
      <w:r w:rsidRPr="00B1011A">
        <w:rPr>
          <w:rFonts w:hint="eastAsia"/>
          <w:sz w:val="24"/>
          <w:lang w:eastAsia="zh-CN"/>
        </w:rPr>
        <w:t>比较法及其思想史探微</w:t>
      </w:r>
    </w:p>
    <w:p w:rsidR="00B1011A" w:rsidRPr="00B1011A" w:rsidRDefault="00B1011A" w:rsidP="00B1011A">
      <w:pPr>
        <w:rPr>
          <w:rFonts w:hint="eastAsia"/>
          <w:sz w:val="24"/>
          <w:lang w:eastAsia="zh-CN"/>
        </w:rPr>
      </w:pPr>
      <w:r w:rsidRPr="00B1011A">
        <w:rPr>
          <w:rFonts w:hint="eastAsia"/>
          <w:sz w:val="24"/>
          <w:lang w:eastAsia="zh-CN"/>
        </w:rPr>
        <w:t>——解读大木雅夫《比较法》</w:t>
      </w:r>
      <w:r w:rsidRPr="00B1011A">
        <w:rPr>
          <w:rFonts w:hint="eastAsia"/>
          <w:sz w:val="24"/>
          <w:lang w:eastAsia="zh-CN"/>
        </w:rPr>
        <w:t xml:space="preserve">/ </w:t>
      </w:r>
      <w:r w:rsidRPr="00B1011A">
        <w:rPr>
          <w:rFonts w:ascii="楷体" w:eastAsia="楷体" w:hAnsi="楷体" w:hint="eastAsia"/>
          <w:sz w:val="24"/>
          <w:lang w:eastAsia="zh-CN"/>
        </w:rPr>
        <w:t>华雨</w:t>
      </w:r>
    </w:p>
    <w:p w:rsidR="001D7AC3" w:rsidRDefault="001D7AC3" w:rsidP="00B1011A">
      <w:pPr>
        <w:rPr>
          <w:rFonts w:hint="eastAsia"/>
          <w:sz w:val="24"/>
          <w:lang w:eastAsia="zh-CN"/>
        </w:rPr>
      </w:pPr>
    </w:p>
    <w:p w:rsidR="00B1011A" w:rsidRPr="00B1011A" w:rsidRDefault="00B1011A" w:rsidP="00B1011A">
      <w:pPr>
        <w:rPr>
          <w:rFonts w:hint="eastAsia"/>
          <w:sz w:val="24"/>
          <w:lang w:eastAsia="zh-CN"/>
        </w:rPr>
      </w:pPr>
      <w:r w:rsidRPr="00B1011A">
        <w:rPr>
          <w:rFonts w:hint="eastAsia"/>
          <w:sz w:val="24"/>
          <w:lang w:eastAsia="zh-CN"/>
        </w:rPr>
        <w:t>表见代理构成要件和类型区分</w:t>
      </w:r>
      <w:r w:rsidRPr="00B1011A">
        <w:rPr>
          <w:rFonts w:hint="eastAsia"/>
          <w:sz w:val="24"/>
          <w:lang w:eastAsia="zh-CN"/>
        </w:rPr>
        <w:t xml:space="preserve"> /</w:t>
      </w:r>
      <w:r w:rsidRPr="00B1011A">
        <w:rPr>
          <w:rFonts w:ascii="楷体" w:eastAsia="楷体" w:hAnsi="楷体" w:hint="eastAsia"/>
          <w:sz w:val="24"/>
          <w:lang w:eastAsia="zh-CN"/>
        </w:rPr>
        <w:t>王晓晨</w:t>
      </w:r>
    </w:p>
    <w:p w:rsidR="001D7AC3" w:rsidRDefault="001D7AC3" w:rsidP="00B1011A">
      <w:pPr>
        <w:rPr>
          <w:rFonts w:hint="eastAsia"/>
          <w:sz w:val="24"/>
          <w:lang w:eastAsia="zh-CN"/>
        </w:rPr>
      </w:pPr>
    </w:p>
    <w:p w:rsidR="00B1011A" w:rsidRPr="00B1011A" w:rsidRDefault="00B1011A" w:rsidP="00B1011A">
      <w:pPr>
        <w:rPr>
          <w:rFonts w:hint="eastAsia"/>
          <w:sz w:val="24"/>
          <w:lang w:eastAsia="zh-CN"/>
        </w:rPr>
      </w:pPr>
      <w:r w:rsidRPr="00B1011A">
        <w:rPr>
          <w:rFonts w:hint="eastAsia"/>
          <w:sz w:val="24"/>
          <w:lang w:eastAsia="zh-CN"/>
        </w:rPr>
        <w:t>建构国际法学“中国学派”：国际法理论研究的新路径</w:t>
      </w:r>
      <w:r w:rsidRPr="00B1011A">
        <w:rPr>
          <w:rFonts w:hint="eastAsia"/>
          <w:sz w:val="24"/>
          <w:lang w:eastAsia="zh-CN"/>
        </w:rPr>
        <w:t xml:space="preserve"> / </w:t>
      </w:r>
      <w:r w:rsidRPr="00B1011A">
        <w:rPr>
          <w:rFonts w:ascii="楷体" w:eastAsia="楷体" w:hAnsi="楷体" w:hint="eastAsia"/>
          <w:sz w:val="24"/>
          <w:lang w:eastAsia="zh-CN"/>
        </w:rPr>
        <w:t>汤岩</w:t>
      </w:r>
    </w:p>
    <w:p w:rsidR="001D7AC3" w:rsidRDefault="001D7AC3" w:rsidP="00B1011A">
      <w:pPr>
        <w:rPr>
          <w:rFonts w:hint="eastAsia"/>
          <w:sz w:val="24"/>
          <w:lang w:eastAsia="zh-CN"/>
        </w:rPr>
      </w:pPr>
    </w:p>
    <w:p w:rsidR="00B1011A" w:rsidRPr="00B1011A" w:rsidRDefault="00B1011A" w:rsidP="00B1011A">
      <w:pPr>
        <w:rPr>
          <w:rFonts w:hint="eastAsia"/>
          <w:sz w:val="24"/>
          <w:lang w:eastAsia="zh-CN"/>
        </w:rPr>
      </w:pPr>
      <w:r w:rsidRPr="00B1011A">
        <w:rPr>
          <w:rFonts w:hint="eastAsia"/>
          <w:sz w:val="24"/>
          <w:lang w:eastAsia="zh-CN"/>
        </w:rPr>
        <w:t>清代刑部议驳案件制度的纠错功能探析</w:t>
      </w:r>
      <w:r w:rsidRPr="00B1011A">
        <w:rPr>
          <w:rFonts w:hint="eastAsia"/>
          <w:sz w:val="24"/>
          <w:lang w:eastAsia="zh-CN"/>
        </w:rPr>
        <w:t xml:space="preserve"> / </w:t>
      </w:r>
      <w:r w:rsidRPr="00B1011A">
        <w:rPr>
          <w:rFonts w:ascii="楷体" w:eastAsia="楷体" w:hAnsi="楷体" w:hint="eastAsia"/>
          <w:sz w:val="24"/>
          <w:lang w:eastAsia="zh-CN"/>
        </w:rPr>
        <w:t>袁松  闫文博</w:t>
      </w:r>
    </w:p>
    <w:p w:rsidR="001D7AC3" w:rsidRDefault="001D7AC3" w:rsidP="00B1011A">
      <w:pPr>
        <w:rPr>
          <w:rFonts w:hint="eastAsia"/>
          <w:sz w:val="24"/>
          <w:lang w:eastAsia="zh-CN"/>
        </w:rPr>
      </w:pPr>
    </w:p>
    <w:p w:rsidR="00B1011A" w:rsidRPr="00B1011A" w:rsidRDefault="00B1011A" w:rsidP="00B1011A">
      <w:pPr>
        <w:rPr>
          <w:rFonts w:hint="eastAsia"/>
          <w:sz w:val="24"/>
          <w:lang w:eastAsia="zh-CN"/>
        </w:rPr>
      </w:pPr>
      <w:r w:rsidRPr="00B1011A">
        <w:rPr>
          <w:rFonts w:hint="eastAsia"/>
          <w:sz w:val="24"/>
          <w:lang w:eastAsia="zh-CN"/>
        </w:rPr>
        <w:t>弱者何以享有优待——接近正义的理论基础</w:t>
      </w:r>
      <w:r w:rsidRPr="00B1011A">
        <w:rPr>
          <w:rFonts w:hint="eastAsia"/>
          <w:sz w:val="24"/>
          <w:lang w:eastAsia="zh-CN"/>
        </w:rPr>
        <w:t xml:space="preserve"> / </w:t>
      </w:r>
      <w:r w:rsidRPr="00B1011A">
        <w:rPr>
          <w:rFonts w:ascii="楷体" w:eastAsia="楷体" w:hAnsi="楷体" w:hint="eastAsia"/>
          <w:sz w:val="24"/>
          <w:lang w:eastAsia="zh-CN"/>
        </w:rPr>
        <w:t>郭辉</w:t>
      </w:r>
    </w:p>
    <w:p w:rsidR="001D7AC3" w:rsidRDefault="001D7AC3" w:rsidP="00B1011A">
      <w:pPr>
        <w:rPr>
          <w:rFonts w:hint="eastAsia"/>
          <w:sz w:val="24"/>
          <w:lang w:eastAsia="zh-CN"/>
        </w:rPr>
      </w:pPr>
    </w:p>
    <w:p w:rsidR="00B1011A" w:rsidRPr="00B1011A" w:rsidRDefault="00B1011A" w:rsidP="00B1011A">
      <w:pPr>
        <w:rPr>
          <w:rFonts w:hint="eastAsia"/>
          <w:sz w:val="24"/>
          <w:lang w:eastAsia="zh-CN"/>
        </w:rPr>
      </w:pPr>
      <w:r w:rsidRPr="00B1011A">
        <w:rPr>
          <w:rFonts w:hint="eastAsia"/>
          <w:sz w:val="24"/>
          <w:lang w:eastAsia="zh-CN"/>
        </w:rPr>
        <w:t>论交叉询问在刑事审判中的衍生空间</w:t>
      </w:r>
      <w:r w:rsidRPr="00B1011A">
        <w:rPr>
          <w:rFonts w:hint="eastAsia"/>
          <w:sz w:val="24"/>
          <w:lang w:eastAsia="zh-CN"/>
        </w:rPr>
        <w:t xml:space="preserve"> / </w:t>
      </w:r>
      <w:r w:rsidRPr="00B1011A">
        <w:rPr>
          <w:rFonts w:ascii="楷体" w:eastAsia="楷体" w:hAnsi="楷体" w:hint="eastAsia"/>
          <w:sz w:val="24"/>
          <w:lang w:eastAsia="zh-CN"/>
        </w:rPr>
        <w:t>李章仙</w:t>
      </w:r>
    </w:p>
    <w:p w:rsidR="001D7AC3" w:rsidRDefault="001D7AC3" w:rsidP="00B1011A">
      <w:pPr>
        <w:rPr>
          <w:rFonts w:hint="eastAsia"/>
          <w:sz w:val="24"/>
          <w:lang w:eastAsia="zh-CN"/>
        </w:rPr>
      </w:pPr>
    </w:p>
    <w:p w:rsidR="00B1011A" w:rsidRPr="00B1011A" w:rsidRDefault="00B1011A" w:rsidP="00B1011A">
      <w:pPr>
        <w:rPr>
          <w:rFonts w:ascii="楷体" w:eastAsia="楷体" w:hAnsi="楷体" w:hint="eastAsia"/>
          <w:sz w:val="24"/>
          <w:lang w:eastAsia="zh-CN"/>
        </w:rPr>
      </w:pPr>
      <w:r w:rsidRPr="00B1011A">
        <w:rPr>
          <w:rFonts w:hint="eastAsia"/>
          <w:sz w:val="24"/>
          <w:lang w:eastAsia="zh-CN"/>
        </w:rPr>
        <w:t>物权保护请求权在民法典中的体例选择问题研究</w:t>
      </w:r>
      <w:r w:rsidRPr="00B1011A">
        <w:rPr>
          <w:rFonts w:hint="eastAsia"/>
          <w:sz w:val="24"/>
          <w:lang w:eastAsia="zh-CN"/>
        </w:rPr>
        <w:t xml:space="preserve"> / </w:t>
      </w:r>
      <w:r w:rsidRPr="00B1011A">
        <w:rPr>
          <w:rFonts w:ascii="楷体" w:eastAsia="楷体" w:hAnsi="楷体" w:hint="eastAsia"/>
          <w:sz w:val="24"/>
          <w:lang w:eastAsia="zh-CN"/>
        </w:rPr>
        <w:t>包晓丽</w:t>
      </w:r>
    </w:p>
    <w:p w:rsidR="001D7AC3" w:rsidRDefault="001D7AC3" w:rsidP="00B1011A">
      <w:pPr>
        <w:rPr>
          <w:rFonts w:hint="eastAsia"/>
          <w:sz w:val="24"/>
          <w:lang w:eastAsia="zh-CN"/>
        </w:rPr>
      </w:pPr>
    </w:p>
    <w:p w:rsidR="00B1011A" w:rsidRPr="00B1011A" w:rsidRDefault="00B1011A" w:rsidP="00B1011A">
      <w:pPr>
        <w:rPr>
          <w:rFonts w:hint="eastAsia"/>
          <w:sz w:val="24"/>
          <w:lang w:eastAsia="zh-CN"/>
        </w:rPr>
      </w:pPr>
      <w:r w:rsidRPr="00B1011A">
        <w:rPr>
          <w:rFonts w:hint="eastAsia"/>
          <w:sz w:val="24"/>
          <w:lang w:eastAsia="zh-CN"/>
        </w:rPr>
        <w:t>虚拟股的定性观察与规则探微</w:t>
      </w:r>
    </w:p>
    <w:p w:rsidR="00B1011A" w:rsidRPr="00B1011A" w:rsidRDefault="00B1011A" w:rsidP="00B1011A">
      <w:pPr>
        <w:rPr>
          <w:rFonts w:hint="eastAsia"/>
          <w:sz w:val="24"/>
          <w:lang w:eastAsia="zh-CN"/>
        </w:rPr>
      </w:pPr>
      <w:r w:rsidRPr="00B1011A">
        <w:rPr>
          <w:rFonts w:hint="eastAsia"/>
          <w:sz w:val="24"/>
          <w:lang w:eastAsia="zh-CN"/>
        </w:rPr>
        <w:t>——兼论虚拟股股东保护的碎片化修正</w:t>
      </w:r>
      <w:r w:rsidRPr="00B1011A">
        <w:rPr>
          <w:rFonts w:hint="eastAsia"/>
          <w:sz w:val="24"/>
          <w:lang w:eastAsia="zh-CN"/>
        </w:rPr>
        <w:t xml:space="preserve"> / </w:t>
      </w:r>
      <w:r w:rsidRPr="00B1011A">
        <w:rPr>
          <w:rFonts w:ascii="楷体" w:eastAsia="楷体" w:hAnsi="楷体" w:hint="eastAsia"/>
          <w:sz w:val="24"/>
          <w:lang w:eastAsia="zh-CN"/>
        </w:rPr>
        <w:t>薛前强</w:t>
      </w:r>
    </w:p>
    <w:p w:rsidR="001D7AC3" w:rsidRDefault="001D7AC3" w:rsidP="00B1011A">
      <w:pPr>
        <w:rPr>
          <w:rFonts w:hint="eastAsia"/>
          <w:sz w:val="24"/>
          <w:lang w:eastAsia="zh-CN"/>
        </w:rPr>
      </w:pPr>
    </w:p>
    <w:p w:rsidR="00B1011A" w:rsidRPr="00B1011A" w:rsidRDefault="00B1011A" w:rsidP="00B1011A">
      <w:pPr>
        <w:rPr>
          <w:rFonts w:hint="eastAsia"/>
          <w:sz w:val="24"/>
          <w:lang w:eastAsia="zh-CN"/>
        </w:rPr>
      </w:pPr>
      <w:r w:rsidRPr="00B1011A">
        <w:rPr>
          <w:rFonts w:hint="eastAsia"/>
          <w:sz w:val="24"/>
          <w:lang w:eastAsia="zh-CN"/>
        </w:rPr>
        <w:t>马克思•韦伯对中国传统法律的误读</w:t>
      </w:r>
      <w:r w:rsidRPr="00B1011A">
        <w:rPr>
          <w:rFonts w:hint="eastAsia"/>
          <w:sz w:val="24"/>
          <w:lang w:eastAsia="zh-CN"/>
        </w:rPr>
        <w:t xml:space="preserve"> /</w:t>
      </w:r>
      <w:r w:rsidRPr="00B1011A">
        <w:rPr>
          <w:rFonts w:ascii="楷体" w:eastAsia="楷体" w:hAnsi="楷体" w:hint="eastAsia"/>
          <w:sz w:val="24"/>
          <w:lang w:eastAsia="zh-CN"/>
        </w:rPr>
        <w:t>罗伯特•马什（Robert M. Marsh）</w:t>
      </w:r>
    </w:p>
    <w:sectPr w:rsidR="00B1011A" w:rsidRPr="00B1011A" w:rsidSect="003064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185D" w:rsidRDefault="00DE185D" w:rsidP="00047BB0">
      <w:r>
        <w:separator/>
      </w:r>
    </w:p>
  </w:endnote>
  <w:endnote w:type="continuationSeparator" w:id="1">
    <w:p w:rsidR="00DE185D" w:rsidRDefault="00DE185D" w:rsidP="00047B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185D" w:rsidRDefault="00DE185D" w:rsidP="00047BB0">
      <w:r>
        <w:separator/>
      </w:r>
    </w:p>
  </w:footnote>
  <w:footnote w:type="continuationSeparator" w:id="1">
    <w:p w:rsidR="00DE185D" w:rsidRDefault="00DE185D" w:rsidP="00047BB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34CCD"/>
    <w:rsid w:val="00047BB0"/>
    <w:rsid w:val="000638A3"/>
    <w:rsid w:val="001D7AC3"/>
    <w:rsid w:val="00306410"/>
    <w:rsid w:val="00445AB9"/>
    <w:rsid w:val="005319CB"/>
    <w:rsid w:val="00534CCD"/>
    <w:rsid w:val="008E5642"/>
    <w:rsid w:val="00946E26"/>
    <w:rsid w:val="00A0271F"/>
    <w:rsid w:val="00A96CD1"/>
    <w:rsid w:val="00B1011A"/>
    <w:rsid w:val="00D363F2"/>
    <w:rsid w:val="00D513BE"/>
    <w:rsid w:val="00DE185D"/>
    <w:rsid w:val="00EF7905"/>
    <w:rsid w:val="00FF7E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BB0"/>
    <w:pPr>
      <w:widowControl w:val="0"/>
      <w:suppressAutoHyphens/>
      <w:jc w:val="both"/>
    </w:pPr>
    <w:rPr>
      <w:rFonts w:ascii="Times New Roman" w:eastAsia="宋体" w:hAnsi="Times New Roman" w:cs="Times New Roman"/>
      <w:kern w:val="1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rsid w:val="00047BB0"/>
    <w:rPr>
      <w:color w:val="0000FF"/>
      <w:u w:val="single"/>
    </w:rPr>
  </w:style>
  <w:style w:type="paragraph" w:styleId="1">
    <w:name w:val="toc 1"/>
    <w:basedOn w:val="a"/>
    <w:next w:val="a"/>
    <w:autoRedefine/>
    <w:uiPriority w:val="39"/>
    <w:unhideWhenUsed/>
    <w:rsid w:val="00047BB0"/>
    <w:pPr>
      <w:tabs>
        <w:tab w:val="right" w:leader="dot" w:pos="7021"/>
      </w:tabs>
      <w:jc w:val="center"/>
    </w:pPr>
    <w:rPr>
      <w:rFonts w:ascii="黑体" w:eastAsia="黑体" w:hAnsi="宋体"/>
      <w:sz w:val="28"/>
      <w:szCs w:val="28"/>
    </w:rPr>
  </w:style>
  <w:style w:type="paragraph" w:styleId="a4">
    <w:name w:val="header"/>
    <w:basedOn w:val="a"/>
    <w:link w:val="Char"/>
    <w:uiPriority w:val="99"/>
    <w:unhideWhenUsed/>
    <w:rsid w:val="00047B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047BB0"/>
    <w:rPr>
      <w:rFonts w:ascii="Times New Roman" w:eastAsia="宋体" w:hAnsi="Times New Roman" w:cs="Times New Roman"/>
      <w:kern w:val="1"/>
      <w:sz w:val="18"/>
      <w:szCs w:val="18"/>
      <w:lang w:eastAsia="ar-SA"/>
    </w:rPr>
  </w:style>
  <w:style w:type="paragraph" w:styleId="a5">
    <w:name w:val="footer"/>
    <w:basedOn w:val="a"/>
    <w:link w:val="Char0"/>
    <w:uiPriority w:val="99"/>
    <w:unhideWhenUsed/>
    <w:rsid w:val="00047B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047BB0"/>
    <w:rPr>
      <w:rFonts w:ascii="Times New Roman" w:eastAsia="宋体" w:hAnsi="Times New Roman" w:cs="Times New Roman"/>
      <w:kern w:val="1"/>
      <w:sz w:val="18"/>
      <w:szCs w:val="1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BB0"/>
    <w:pPr>
      <w:widowControl w:val="0"/>
      <w:suppressAutoHyphens/>
      <w:jc w:val="both"/>
    </w:pPr>
    <w:rPr>
      <w:rFonts w:ascii="Times New Roman" w:eastAsia="宋体" w:hAnsi="Times New Roman" w:cs="Times New Roman"/>
      <w:kern w:val="1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rsid w:val="00047BB0"/>
    <w:rPr>
      <w:color w:val="0000FF"/>
      <w:u w:val="single"/>
    </w:rPr>
  </w:style>
  <w:style w:type="paragraph" w:styleId="1">
    <w:name w:val="toc 1"/>
    <w:basedOn w:val="a"/>
    <w:next w:val="a"/>
    <w:autoRedefine/>
    <w:uiPriority w:val="39"/>
    <w:unhideWhenUsed/>
    <w:rsid w:val="00047BB0"/>
    <w:pPr>
      <w:tabs>
        <w:tab w:val="right" w:leader="dot" w:pos="7021"/>
      </w:tabs>
      <w:jc w:val="center"/>
    </w:pPr>
    <w:rPr>
      <w:rFonts w:ascii="黑体" w:eastAsia="黑体" w:hAnsi="宋体"/>
      <w:sz w:val="28"/>
      <w:szCs w:val="28"/>
    </w:rPr>
  </w:style>
  <w:style w:type="paragraph" w:styleId="a4">
    <w:name w:val="header"/>
    <w:basedOn w:val="a"/>
    <w:link w:val="Char"/>
    <w:uiPriority w:val="99"/>
    <w:unhideWhenUsed/>
    <w:rsid w:val="00047B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047BB0"/>
    <w:rPr>
      <w:rFonts w:ascii="Times New Roman" w:eastAsia="宋体" w:hAnsi="Times New Roman" w:cs="Times New Roman"/>
      <w:kern w:val="1"/>
      <w:sz w:val="18"/>
      <w:szCs w:val="18"/>
      <w:lang w:eastAsia="ar-SA"/>
    </w:rPr>
  </w:style>
  <w:style w:type="paragraph" w:styleId="a5">
    <w:name w:val="footer"/>
    <w:basedOn w:val="a"/>
    <w:link w:val="Char0"/>
    <w:uiPriority w:val="99"/>
    <w:unhideWhenUsed/>
    <w:rsid w:val="00047B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047BB0"/>
    <w:rPr>
      <w:rFonts w:ascii="Times New Roman" w:eastAsia="宋体" w:hAnsi="Times New Roman" w:cs="Times New Roman"/>
      <w:kern w:val="1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6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50</Words>
  <Characters>291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jhq</dc:creator>
  <cp:keywords/>
  <dc:description/>
  <cp:lastModifiedBy>dell</cp:lastModifiedBy>
  <cp:revision>12</cp:revision>
  <dcterms:created xsi:type="dcterms:W3CDTF">2014-11-27T07:58:00Z</dcterms:created>
  <dcterms:modified xsi:type="dcterms:W3CDTF">2015-11-16T02:36:00Z</dcterms:modified>
</cp:coreProperties>
</file>